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F8" w:rsidRDefault="00DD68F2" w:rsidP="00DD68F2">
      <w:pPr>
        <w:jc w:val="center"/>
        <w:rPr>
          <w:rFonts w:cs="Arial"/>
          <w:bCs/>
          <w:iCs/>
        </w:rPr>
      </w:pPr>
      <w:r w:rsidRPr="00D542F8">
        <w:rPr>
          <w:rFonts w:ascii="Arial Bold" w:hAnsi="Arial Bold" w:cs="Arial"/>
          <w:bCs/>
          <w:iCs/>
        </w:rPr>
        <w:t>Порядок расчета стоимости электрической энергии (мощности)</w:t>
      </w:r>
    </w:p>
    <w:p w:rsidR="00D542F8" w:rsidRDefault="00DD68F2" w:rsidP="00DD68F2">
      <w:pPr>
        <w:jc w:val="center"/>
        <w:rPr>
          <w:rFonts w:cs="Arial"/>
          <w:bCs/>
          <w:iCs/>
        </w:rPr>
      </w:pPr>
      <w:proofErr w:type="gramStart"/>
      <w:r w:rsidRPr="00D542F8">
        <w:rPr>
          <w:rFonts w:ascii="Arial Bold" w:hAnsi="Arial Bold" w:cs="Arial"/>
          <w:bCs/>
          <w:iCs/>
        </w:rPr>
        <w:t>по договору энергоснабжения (купли-продажи (поставки)</w:t>
      </w:r>
      <w:proofErr w:type="gramEnd"/>
    </w:p>
    <w:p w:rsidR="00EC7E44" w:rsidRPr="00D542F8" w:rsidRDefault="00136B3B" w:rsidP="00DD68F2">
      <w:pPr>
        <w:jc w:val="center"/>
        <w:rPr>
          <w:b/>
          <w:bCs/>
          <w:iCs/>
        </w:rPr>
      </w:pPr>
      <w:r w:rsidRPr="00D542F8">
        <w:rPr>
          <w:rFonts w:cs="Arial"/>
          <w:bCs/>
          <w:iCs/>
        </w:rPr>
        <w:t xml:space="preserve"> </w:t>
      </w:r>
      <w:r w:rsidR="00DD68F2" w:rsidRPr="00D542F8">
        <w:rPr>
          <w:rFonts w:ascii="Arial Bold" w:hAnsi="Arial Bold" w:cs="Arial"/>
          <w:bCs/>
          <w:iCs/>
        </w:rPr>
        <w:t>электрической энергии (мощности)).</w:t>
      </w:r>
    </w:p>
    <w:p w:rsidR="00EC7E44" w:rsidRPr="00D542F8" w:rsidRDefault="00EC7E44" w:rsidP="00EC7E44">
      <w:pPr>
        <w:rPr>
          <w:b/>
          <w:bCs/>
          <w:iCs/>
        </w:rPr>
      </w:pPr>
      <w:r w:rsidRPr="00D542F8">
        <w:rPr>
          <w:rFonts w:ascii="Arial Bold" w:hAnsi="Arial Bold" w:cs="Arial"/>
          <w:bCs/>
          <w:iCs/>
        </w:rPr>
        <w:t xml:space="preserve">для юридических лиц </w:t>
      </w:r>
    </w:p>
    <w:p w:rsidR="007315FE" w:rsidRPr="00136B3B" w:rsidRDefault="007315FE" w:rsidP="00D542F8">
      <w:pPr>
        <w:spacing w:line="276" w:lineRule="auto"/>
        <w:ind w:firstLine="360"/>
        <w:jc w:val="both"/>
        <w:rPr>
          <w:rFonts w:ascii="Arial Regular" w:hAnsi="Arial Regular"/>
        </w:rPr>
      </w:pPr>
      <w:r w:rsidRPr="00136B3B">
        <w:rPr>
          <w:rFonts w:ascii="Arial Regular" w:hAnsi="Arial Regular"/>
        </w:rPr>
        <w:t>В соответствии с Разделом IV и Разделом V Основных положений функционирования розничных рынков электрической энергии, утвержденных Постановлением Правительства РФ от 04.05.2012 № 442 (далее – Основные положения) следует следующее.</w:t>
      </w:r>
      <w:r w:rsidR="00EC7E44" w:rsidRPr="00136B3B">
        <w:rPr>
          <w:rFonts w:ascii="Arial Regular" w:hAnsi="Arial Regular"/>
        </w:rPr>
        <w:t> </w:t>
      </w:r>
    </w:p>
    <w:p w:rsidR="00EC7E44" w:rsidRPr="00136B3B" w:rsidRDefault="007315FE" w:rsidP="00136B3B">
      <w:pPr>
        <w:spacing w:line="276" w:lineRule="auto"/>
        <w:ind w:firstLine="360"/>
        <w:jc w:val="both"/>
        <w:rPr>
          <w:rFonts w:ascii="Arial Regular" w:hAnsi="Arial Regular"/>
        </w:rPr>
      </w:pPr>
      <w:proofErr w:type="gramStart"/>
      <w:r w:rsidRPr="00136B3B">
        <w:rPr>
          <w:rFonts w:ascii="Arial Regular" w:hAnsi="Arial Regular"/>
        </w:rPr>
        <w:t>Согласно</w:t>
      </w:r>
      <w:r w:rsidR="00EC7E44" w:rsidRPr="00136B3B">
        <w:rPr>
          <w:rFonts w:ascii="Arial Regular" w:hAnsi="Arial Regular"/>
        </w:rPr>
        <w:t xml:space="preserve"> п. 78 </w:t>
      </w:r>
      <w:r w:rsidR="001F1E21" w:rsidRPr="00136B3B">
        <w:rPr>
          <w:rFonts w:ascii="Arial Regular" w:hAnsi="Arial Regular"/>
        </w:rPr>
        <w:t>Основных положений, расчеты за электрическую энергию (мощность) по договору энергоснабжения (купли-продажи (поставки) электрической энергии (мощности)) осуществляются исходя из:</w:t>
      </w:r>
      <w:proofErr w:type="gramEnd"/>
    </w:p>
    <w:p w:rsidR="00EC7E44" w:rsidRPr="00136B3B" w:rsidRDefault="00EC7E44" w:rsidP="00136B3B">
      <w:pPr>
        <w:numPr>
          <w:ilvl w:val="0"/>
          <w:numId w:val="1"/>
        </w:numPr>
        <w:spacing w:line="276" w:lineRule="auto"/>
        <w:jc w:val="both"/>
        <w:rPr>
          <w:rFonts w:ascii="Arial Regular" w:hAnsi="Arial Regular"/>
        </w:rPr>
      </w:pPr>
      <w:r w:rsidRPr="00136B3B">
        <w:rPr>
          <w:rFonts w:ascii="Arial Regular" w:hAnsi="Arial Regular"/>
        </w:rPr>
        <w:t xml:space="preserve">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 </w:t>
      </w:r>
    </w:p>
    <w:p w:rsidR="00EC7E44" w:rsidRPr="00136B3B" w:rsidRDefault="00EC7E44" w:rsidP="00136B3B">
      <w:pPr>
        <w:numPr>
          <w:ilvl w:val="0"/>
          <w:numId w:val="1"/>
        </w:numPr>
        <w:spacing w:line="276" w:lineRule="auto"/>
        <w:jc w:val="both"/>
        <w:rPr>
          <w:rFonts w:ascii="Arial Regular" w:hAnsi="Arial Regular"/>
        </w:rPr>
      </w:pPr>
      <w:r w:rsidRPr="00136B3B">
        <w:rPr>
          <w:rFonts w:ascii="Arial Regular" w:hAnsi="Arial Regular"/>
        </w:rP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 </w:t>
      </w:r>
    </w:p>
    <w:p w:rsidR="00EC7E44" w:rsidRPr="00136B3B" w:rsidRDefault="00EC7E44" w:rsidP="00D542F8">
      <w:pPr>
        <w:spacing w:line="276" w:lineRule="auto"/>
        <w:ind w:firstLine="360"/>
        <w:jc w:val="both"/>
        <w:rPr>
          <w:rFonts w:ascii="Arial Regular" w:hAnsi="Arial Regular"/>
        </w:rPr>
      </w:pPr>
      <w:r w:rsidRPr="00136B3B">
        <w:rPr>
          <w:rFonts w:ascii="Arial Regular" w:hAnsi="Arial Regular"/>
        </w:rPr>
        <w:t xml:space="preserve">Реализация электроэнергии на розничном рынке для прочих потребителей осуществляется по нерегулируемым ценам. </w:t>
      </w:r>
    </w:p>
    <w:p w:rsidR="00EC7E44" w:rsidRPr="00136B3B" w:rsidRDefault="00EC7E44" w:rsidP="00D542F8">
      <w:pPr>
        <w:spacing w:line="276" w:lineRule="auto"/>
        <w:ind w:firstLine="360"/>
        <w:jc w:val="both"/>
        <w:rPr>
          <w:rFonts w:ascii="Arial Regular" w:hAnsi="Arial Regular"/>
        </w:rPr>
      </w:pPr>
      <w:r w:rsidRPr="00136B3B">
        <w:rPr>
          <w:rFonts w:ascii="Arial Regular" w:hAnsi="Arial Regular"/>
        </w:rPr>
        <w:t xml:space="preserve">Стоимость электрической энергии для прочих потребителей, потреблённой за расчётный период, определяется исходя </w:t>
      </w:r>
      <w:proofErr w:type="gramStart"/>
      <w:r w:rsidRPr="00136B3B">
        <w:rPr>
          <w:rFonts w:ascii="Arial Regular" w:hAnsi="Arial Regular"/>
        </w:rPr>
        <w:t>из</w:t>
      </w:r>
      <w:proofErr w:type="gramEnd"/>
      <w:r w:rsidRPr="00136B3B">
        <w:rPr>
          <w:rFonts w:ascii="Arial Regular" w:hAnsi="Arial Regular"/>
        </w:rPr>
        <w:t xml:space="preserve">: </w:t>
      </w:r>
    </w:p>
    <w:p w:rsidR="00EC7E44" w:rsidRPr="00136B3B" w:rsidRDefault="00EC7E44" w:rsidP="00136B3B">
      <w:pPr>
        <w:numPr>
          <w:ilvl w:val="0"/>
          <w:numId w:val="2"/>
        </w:numPr>
        <w:spacing w:line="276" w:lineRule="auto"/>
        <w:jc w:val="both"/>
        <w:rPr>
          <w:rFonts w:ascii="Arial Regular" w:hAnsi="Arial Regular"/>
        </w:rPr>
      </w:pPr>
      <w:r w:rsidRPr="00136B3B">
        <w:rPr>
          <w:rFonts w:ascii="Arial Regular" w:hAnsi="Arial Regular"/>
        </w:rPr>
        <w:t xml:space="preserve">объёма поставки электрической энергии в расчётном периоде; </w:t>
      </w:r>
    </w:p>
    <w:p w:rsidR="00EC7E44" w:rsidRPr="00136B3B" w:rsidRDefault="00D542F8" w:rsidP="00136B3B">
      <w:pPr>
        <w:numPr>
          <w:ilvl w:val="0"/>
          <w:numId w:val="2"/>
        </w:numPr>
        <w:spacing w:line="276" w:lineRule="auto"/>
        <w:jc w:val="both"/>
        <w:rPr>
          <w:rFonts w:ascii="Arial Regular" w:hAnsi="Arial Regular"/>
        </w:rPr>
      </w:pPr>
      <w:hyperlink r:id="rId8" w:history="1">
        <w:r w:rsidR="00EC7E44" w:rsidRPr="00136B3B">
          <w:rPr>
            <w:rStyle w:val="a3"/>
            <w:rFonts w:ascii="Arial Regular" w:hAnsi="Arial Regular"/>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предельного уровня нерегулируемых цен</w:t>
        </w:r>
      </w:hyperlink>
      <w:r w:rsidR="00EC7E44" w:rsidRPr="00136B3B">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7E44" w:rsidRPr="00136B3B">
        <w:rPr>
          <w:rFonts w:ascii="Arial Regular" w:hAnsi="Arial Regular"/>
        </w:rPr>
        <w:t xml:space="preserve">на розничных рынках, сложившихся в расчетном периоде. </w:t>
      </w:r>
    </w:p>
    <w:p w:rsidR="007315FE" w:rsidRPr="00136B3B" w:rsidRDefault="007315FE"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Согласно п. 86 Основных положений,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первая ценовая категория - для объемов покупки электрической энергии (мощности), учет которых осуществляется в целом за расчетный период;</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w:t>
      </w:r>
      <w:r w:rsidRPr="00136B3B">
        <w:rPr>
          <w:rFonts w:ascii="Arial Regular" w:hAnsi="Arial Regular" w:cs="Calibri"/>
          <w:color w:val="444444"/>
          <w:sz w:val="22"/>
          <w:szCs w:val="22"/>
        </w:rPr>
        <w:lastRenderedPageBreak/>
        <w:t xml:space="preserve">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136B3B">
        <w:rPr>
          <w:rFonts w:ascii="Arial Regular" w:hAnsi="Arial Regular" w:cs="Calibri"/>
          <w:color w:val="444444"/>
          <w:sz w:val="22"/>
          <w:szCs w:val="22"/>
        </w:rPr>
        <w:t>одноставочном</w:t>
      </w:r>
      <w:proofErr w:type="spellEnd"/>
      <w:r w:rsidRPr="00136B3B">
        <w:rPr>
          <w:rFonts w:ascii="Arial Regular" w:hAnsi="Arial Regular" w:cs="Calibri"/>
          <w:color w:val="444444"/>
          <w:sz w:val="22"/>
          <w:szCs w:val="22"/>
        </w:rPr>
        <w:t xml:space="preserve"> выражении;</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w:t>
      </w:r>
      <w:proofErr w:type="spellStart"/>
      <w:r w:rsidRPr="00136B3B">
        <w:rPr>
          <w:rFonts w:ascii="Arial Regular" w:hAnsi="Arial Regular" w:cs="Calibri"/>
          <w:color w:val="444444"/>
          <w:sz w:val="22"/>
          <w:szCs w:val="22"/>
        </w:rPr>
        <w:t>двухставочном</w:t>
      </w:r>
      <w:proofErr w:type="spellEnd"/>
      <w:r w:rsidRPr="00136B3B">
        <w:rPr>
          <w:rFonts w:ascii="Arial Regular" w:hAnsi="Arial Regular" w:cs="Calibri"/>
          <w:color w:val="444444"/>
          <w:sz w:val="22"/>
          <w:szCs w:val="22"/>
        </w:rPr>
        <w:t xml:space="preserve"> выражении;</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136B3B">
        <w:rPr>
          <w:rFonts w:ascii="Arial Regular" w:hAnsi="Arial Regular" w:cs="Calibri"/>
          <w:color w:val="444444"/>
          <w:sz w:val="22"/>
          <w:szCs w:val="22"/>
        </w:rPr>
        <w:t>одноставочном</w:t>
      </w:r>
      <w:proofErr w:type="spellEnd"/>
      <w:r w:rsidRPr="00136B3B">
        <w:rPr>
          <w:rFonts w:ascii="Arial Regular" w:hAnsi="Arial Regular" w:cs="Calibri"/>
          <w:color w:val="444444"/>
          <w:sz w:val="22"/>
          <w:szCs w:val="22"/>
        </w:rPr>
        <w:t xml:space="preserve"> выражении;</w:t>
      </w:r>
    </w:p>
    <w:p w:rsidR="007315FE" w:rsidRPr="00136B3B" w:rsidRDefault="007315FE"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w:t>
      </w:r>
      <w:proofErr w:type="spellStart"/>
      <w:r w:rsidRPr="00136B3B">
        <w:rPr>
          <w:rFonts w:ascii="Arial Regular" w:hAnsi="Arial Regular" w:cs="Calibri"/>
          <w:color w:val="444444"/>
          <w:sz w:val="22"/>
          <w:szCs w:val="22"/>
        </w:rPr>
        <w:t>двухставочном</w:t>
      </w:r>
      <w:proofErr w:type="spellEnd"/>
      <w:r w:rsidRPr="00136B3B">
        <w:rPr>
          <w:rFonts w:ascii="Arial Regular" w:hAnsi="Arial Regular" w:cs="Calibri"/>
          <w:color w:val="444444"/>
          <w:sz w:val="22"/>
          <w:szCs w:val="22"/>
        </w:rPr>
        <w:t xml:space="preserve"> выражении.</w:t>
      </w:r>
    </w:p>
    <w:p w:rsidR="00EC7E44" w:rsidRPr="00136B3B" w:rsidRDefault="00EC7E44" w:rsidP="00D542F8">
      <w:pPr>
        <w:spacing w:line="276" w:lineRule="auto"/>
        <w:ind w:firstLine="360"/>
        <w:jc w:val="both"/>
        <w:rPr>
          <w:rFonts w:ascii="Arial Regular" w:hAnsi="Arial Regular"/>
        </w:rPr>
      </w:pPr>
      <w:r w:rsidRPr="00136B3B">
        <w:rPr>
          <w:rFonts w:ascii="Arial Regular" w:hAnsi="Arial Regular"/>
        </w:rPr>
        <w:t xml:space="preserve">Расчёт предельных уровней нерегулируемых цен ежемесячно осуществляется гарантирующим поставщиком в порядке, определённом Постановлением Правительства Российской Федерации от 29.12.2011 № 1179, и определяется как сумма следующих составляющих: </w:t>
      </w:r>
    </w:p>
    <w:p w:rsidR="00EC7E44" w:rsidRPr="00136B3B" w:rsidRDefault="00EC7E44" w:rsidP="00136B3B">
      <w:pPr>
        <w:numPr>
          <w:ilvl w:val="0"/>
          <w:numId w:val="3"/>
        </w:numPr>
        <w:spacing w:line="276" w:lineRule="auto"/>
        <w:jc w:val="both"/>
        <w:rPr>
          <w:rFonts w:ascii="Arial Regular" w:hAnsi="Arial Regular"/>
        </w:rPr>
      </w:pPr>
      <w:r w:rsidRPr="00136B3B">
        <w:rPr>
          <w:rFonts w:ascii="Arial Regular" w:hAnsi="Arial Regular"/>
        </w:rPr>
        <w:t xml:space="preserve">средневзвешенная нерегулируемая цена на электрическую энергию (мощность); </w:t>
      </w:r>
    </w:p>
    <w:p w:rsidR="00EC7E44" w:rsidRPr="00136B3B" w:rsidRDefault="00D542F8" w:rsidP="00136B3B">
      <w:pPr>
        <w:numPr>
          <w:ilvl w:val="0"/>
          <w:numId w:val="3"/>
        </w:numPr>
        <w:spacing w:line="276" w:lineRule="auto"/>
        <w:jc w:val="both"/>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EC7E44" w:rsidRPr="00136B3B">
          <w:rPr>
            <w:rStyle w:val="a3"/>
            <w:rFonts w:ascii="Arial Regular" w:hAnsi="Arial Regular"/>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утверждаемый Департаментом цен и тарифов администрации Владимирской области</w:t>
        </w:r>
      </w:hyperlink>
      <w:r w:rsidR="00EC7E44" w:rsidRPr="00136B3B">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Тариф на услуги по передаче электроэнергии дифференцируется по уровням напряжения: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ВН - напряжение в сети 110 </w:t>
      </w:r>
      <w:proofErr w:type="spellStart"/>
      <w:r w:rsidRPr="00136B3B">
        <w:rPr>
          <w:rFonts w:ascii="Arial Regular" w:hAnsi="Arial Regular"/>
        </w:rPr>
        <w:t>кВ</w:t>
      </w:r>
      <w:proofErr w:type="spellEnd"/>
      <w:r w:rsidRPr="00136B3B">
        <w:rPr>
          <w:rFonts w:ascii="Arial Regular" w:hAnsi="Arial Regular"/>
        </w:rPr>
        <w:t xml:space="preserve"> и выше;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СН-1 - напряжение в сети 35 </w:t>
      </w:r>
      <w:proofErr w:type="spellStart"/>
      <w:r w:rsidRPr="00136B3B">
        <w:rPr>
          <w:rFonts w:ascii="Arial Regular" w:hAnsi="Arial Regular"/>
        </w:rPr>
        <w:t>кВ</w:t>
      </w:r>
      <w:proofErr w:type="spellEnd"/>
      <w:r w:rsidRPr="00136B3B">
        <w:rPr>
          <w:rFonts w:ascii="Arial Regular" w:hAnsi="Arial Regular"/>
        </w:rPr>
        <w:t xml:space="preserve"> и выше;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СН-2 - напряжение в сети 10-6 </w:t>
      </w:r>
      <w:proofErr w:type="spellStart"/>
      <w:r w:rsidRPr="00136B3B">
        <w:rPr>
          <w:rFonts w:ascii="Arial Regular" w:hAnsi="Arial Regular"/>
        </w:rPr>
        <w:t>кВ</w:t>
      </w:r>
      <w:proofErr w:type="spellEnd"/>
      <w:r w:rsidRPr="00136B3B">
        <w:rPr>
          <w:rFonts w:ascii="Arial Regular" w:hAnsi="Arial Regular"/>
        </w:rPr>
        <w:t xml:space="preserve"> и выше;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НН - напряжение в сети 0,4 </w:t>
      </w:r>
      <w:proofErr w:type="spellStart"/>
      <w:r w:rsidRPr="00136B3B">
        <w:rPr>
          <w:rFonts w:ascii="Arial Regular" w:hAnsi="Arial Regular"/>
        </w:rPr>
        <w:t>кВ</w:t>
      </w:r>
      <w:proofErr w:type="spellEnd"/>
      <w:r w:rsidRPr="00136B3B">
        <w:rPr>
          <w:rFonts w:ascii="Arial Regular" w:hAnsi="Arial Regular"/>
        </w:rPr>
        <w:t xml:space="preserve"> и выше. </w:t>
      </w:r>
    </w:p>
    <w:p w:rsidR="00EC7E44" w:rsidRPr="00136B3B" w:rsidRDefault="00EC7E44" w:rsidP="00136B3B">
      <w:pPr>
        <w:spacing w:line="276" w:lineRule="auto"/>
        <w:jc w:val="both"/>
        <w:rPr>
          <w:rFonts w:ascii="Arial Regular" w:hAnsi="Arial Regular"/>
        </w:rPr>
      </w:pPr>
      <w:r w:rsidRPr="00136B3B">
        <w:rPr>
          <w:rFonts w:ascii="Arial Regular" w:hAnsi="Arial Regular"/>
        </w:rPr>
        <w:t xml:space="preserve">Отнесение потребителя к тому или иному уровню напряжения производится на основании договора энергоснабжения или договора на оказание услуг по передаче электроэнергии. </w:t>
      </w:r>
    </w:p>
    <w:p w:rsidR="00EC7E44" w:rsidRPr="00136B3B" w:rsidRDefault="00D542F8" w:rsidP="00136B3B">
      <w:pPr>
        <w:numPr>
          <w:ilvl w:val="0"/>
          <w:numId w:val="4"/>
        </w:numPr>
        <w:spacing w:line="276" w:lineRule="auto"/>
        <w:jc w:val="both"/>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EC7E44" w:rsidRPr="00136B3B">
          <w:rPr>
            <w:rStyle w:val="a3"/>
            <w:rFonts w:ascii="Arial Regular" w:hAnsi="Arial Regular"/>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сбытовая надбавка, утверждаемая Департаментом цен и тарифов администрации Владимирской области</w:t>
        </w:r>
      </w:hyperlink>
      <w:r w:rsidR="00EC7E44" w:rsidRPr="00136B3B">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C7E44" w:rsidRPr="00136B3B" w:rsidRDefault="00D542F8" w:rsidP="00136B3B">
      <w:pPr>
        <w:pStyle w:val="ab"/>
        <w:numPr>
          <w:ilvl w:val="0"/>
          <w:numId w:val="4"/>
        </w:numPr>
        <w:spacing w:line="276" w:lineRule="auto"/>
        <w:jc w:val="both"/>
        <w:rPr>
          <w:rFonts w:ascii="Arial Regular" w:hAnsi="Arial Regula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EC7E44" w:rsidRPr="00136B3B">
          <w:rPr>
            <w:rStyle w:val="a3"/>
            <w:rFonts w:ascii="Arial Regular" w:hAnsi="Arial Regular"/>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 101 </w:t>
        </w:r>
      </w:hyperlink>
      <w:r w:rsidR="001F1E21" w:rsidRPr="00136B3B">
        <w:rPr>
          <w:rStyle w:val="a3"/>
          <w:rFonts w:ascii="Arial Regular" w:hAnsi="Arial Regular"/>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Основных положений</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w:t>
      </w:r>
      <w:r w:rsidRPr="00136B3B">
        <w:rPr>
          <w:rFonts w:ascii="Arial Regular" w:hAnsi="Arial Regular" w:cs="Calibri"/>
          <w:color w:val="444444"/>
          <w:sz w:val="22"/>
          <w:szCs w:val="22"/>
        </w:rPr>
        <w:lastRenderedPageBreak/>
        <w:t>продажи (поставки) электрической</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w:t>
      </w:r>
      <w:proofErr w:type="gramEnd"/>
      <w:r w:rsidRPr="00136B3B">
        <w:rPr>
          <w:rFonts w:ascii="Arial Regular" w:hAnsi="Arial Regular" w:cs="Calibri"/>
          <w:color w:val="444444"/>
          <w:sz w:val="22"/>
          <w:szCs w:val="22"/>
        </w:rPr>
        <w:t xml:space="preserve">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7315FE"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Согласно п. 87 Основных положений, гарантирующие поставщики рассчитывают значения предельных уровней нерегулируемых цен с учетом особенностей, предусмотренных пунктом 96 Основных положений,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29.12.2011 </w:t>
      </w:r>
      <w:r w:rsidR="007315FE" w:rsidRPr="00136B3B">
        <w:rPr>
          <w:rFonts w:ascii="Arial Regular" w:hAnsi="Arial Regular" w:cs="Calibri"/>
          <w:color w:val="444444"/>
          <w:sz w:val="22"/>
          <w:szCs w:val="22"/>
        </w:rPr>
        <w:t>№ 1179 (далее - Правила определения и</w:t>
      </w:r>
      <w:proofErr w:type="gramEnd"/>
      <w:r w:rsidR="007315FE" w:rsidRPr="00136B3B">
        <w:rPr>
          <w:rFonts w:ascii="Arial Regular" w:hAnsi="Arial Regular" w:cs="Calibri"/>
          <w:color w:val="444444"/>
          <w:sz w:val="22"/>
          <w:szCs w:val="22"/>
        </w:rPr>
        <w:t xml:space="preserve"> применения гарантирующими поставщиками нерегулируемых цен на электрическую энергию (мощность)).</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Информация об определении цены для первой ценовой категории </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88 Основных положений предельный уровень нерегулируемых цен для первой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средневзвешенная нерегулируемая цена на электрическую энергию (мощность);</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spellStart"/>
      <w:r w:rsidRPr="00136B3B">
        <w:rPr>
          <w:rFonts w:ascii="Arial Regular" w:hAnsi="Arial Regular" w:cs="Calibri"/>
          <w:color w:val="444444"/>
          <w:sz w:val="22"/>
          <w:szCs w:val="22"/>
        </w:rPr>
        <w:t>одноставочный</w:t>
      </w:r>
      <w:proofErr w:type="spellEnd"/>
      <w:r w:rsidRPr="00136B3B">
        <w:rPr>
          <w:rFonts w:ascii="Arial Regular" w:hAnsi="Arial Regular" w:cs="Calibri"/>
          <w:color w:val="444444"/>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rsidR="005E6F6A" w:rsidRPr="00136B3B" w:rsidRDefault="005E6F6A" w:rsidP="00136B3B">
      <w:pPr>
        <w:pStyle w:val="aa"/>
        <w:spacing w:before="0" w:beforeAutospacing="0" w:after="300" w:afterAutospacing="0" w:line="276" w:lineRule="auto"/>
        <w:ind w:left="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составляющие предельного уровня нерегулируемых цен определяются в рублях за мегаватт-час.</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Предельный уровень нерегулируемых цен для первой ценовой категории определяется в </w:t>
      </w:r>
      <w:proofErr w:type="spellStart"/>
      <w:r w:rsidRPr="00136B3B">
        <w:rPr>
          <w:rFonts w:ascii="Arial Regular" w:hAnsi="Arial Regular" w:cs="Calibri"/>
          <w:color w:val="444444"/>
          <w:sz w:val="22"/>
          <w:szCs w:val="22"/>
        </w:rPr>
        <w:t>одноставочном</w:t>
      </w:r>
      <w:proofErr w:type="spellEnd"/>
      <w:r w:rsidRPr="00136B3B">
        <w:rPr>
          <w:rFonts w:ascii="Arial Regular" w:hAnsi="Arial Regular" w:cs="Calibri"/>
          <w:color w:val="444444"/>
          <w:sz w:val="22"/>
          <w:szCs w:val="22"/>
        </w:rPr>
        <w:t xml:space="preserve"> выражении как сумма указанных составляющих предельного уровня нерегулируемых цен.</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lastRenderedPageBreak/>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Основных положений, и коэффициента оплаты мощности потребителями (покупателями), осуществляющими расчеты по первой ценовой категории.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электрической энергии и мощности, утвержденными постановлением Правительства РФ от 27.12.2010 № 1172 (далее – Правила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w:t>
      </w:r>
      <w:proofErr w:type="gramEnd"/>
      <w:r w:rsidRPr="00136B3B">
        <w:rPr>
          <w:rFonts w:ascii="Arial Regular" w:hAnsi="Arial Regular" w:cs="Calibri"/>
          <w:color w:val="444444"/>
          <w:sz w:val="22"/>
          <w:szCs w:val="22"/>
        </w:rPr>
        <w:t xml:space="preserve">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w:t>
      </w:r>
      <w:proofErr w:type="gramEnd"/>
      <w:r w:rsidRPr="00136B3B">
        <w:rPr>
          <w:rFonts w:ascii="Arial Regular" w:hAnsi="Arial Regular" w:cs="Calibri"/>
          <w:color w:val="444444"/>
          <w:sz w:val="22"/>
          <w:szCs w:val="22"/>
        </w:rPr>
        <w:t xml:space="preserve">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пункте</w:t>
      </w:r>
      <w:proofErr w:type="gramEnd"/>
      <w:r w:rsidRPr="00136B3B">
        <w:rPr>
          <w:rFonts w:ascii="Arial Regular" w:hAnsi="Arial Regular" w:cs="Calibri"/>
          <w:color w:val="444444"/>
          <w:sz w:val="22"/>
          <w:szCs w:val="22"/>
        </w:rPr>
        <w:t xml:space="preserve"> 95 Основных положений, которые публикуются коммерческим оператором оптового рынка в соответствии с Правилами оптового рынка.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w:t>
      </w:r>
      <w:proofErr w:type="gramStart"/>
      <w:r w:rsidRPr="00136B3B">
        <w:rPr>
          <w:rFonts w:ascii="Arial Regular" w:hAnsi="Arial Regular" w:cs="Calibri"/>
          <w:color w:val="444444"/>
          <w:sz w:val="22"/>
          <w:szCs w:val="22"/>
        </w:rPr>
        <w:t>электроэнергетике</w:t>
      </w:r>
      <w:proofErr w:type="gramEnd"/>
      <w:r w:rsidRPr="00136B3B">
        <w:rPr>
          <w:rFonts w:ascii="Arial Regular" w:hAnsi="Arial Regular" w:cs="Calibri"/>
          <w:color w:val="444444"/>
          <w:sz w:val="22"/>
          <w:szCs w:val="22"/>
        </w:rPr>
        <w:t xml:space="preserve"> о реализации производимой электрической энергии (мощности) только на оптовом рынке. </w:t>
      </w:r>
      <w:proofErr w:type="gramStart"/>
      <w:r w:rsidRPr="00136B3B">
        <w:rPr>
          <w:rFonts w:ascii="Arial Regular" w:hAnsi="Arial Regular" w:cs="Calibri"/>
          <w:color w:val="444444"/>
          <w:sz w:val="22"/>
          <w:szCs w:val="22"/>
        </w:rPr>
        <w:t>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w:t>
      </w:r>
      <w:proofErr w:type="gramEnd"/>
      <w:r w:rsidRPr="00136B3B">
        <w:rPr>
          <w:rFonts w:ascii="Arial Regular" w:hAnsi="Arial Regular" w:cs="Calibri"/>
          <w:color w:val="444444"/>
          <w:sz w:val="22"/>
          <w:szCs w:val="22"/>
        </w:rPr>
        <w:t xml:space="preserve">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roofErr w:type="gramEnd"/>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Основных положений и используемых при расчете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изменение объемов покупки либо ценовой категории потребителя (покупателя) гарантирующего поставщика на основании решения суда;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w:t>
      </w:r>
      <w:proofErr w:type="gramEnd"/>
      <w:r w:rsidRPr="00136B3B">
        <w:rPr>
          <w:rFonts w:ascii="Arial Regular" w:hAnsi="Arial Regular" w:cs="Calibri"/>
          <w:color w:val="444444"/>
          <w:sz w:val="22"/>
          <w:szCs w:val="22"/>
        </w:rPr>
        <w:t>,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Гарантирующий поставщик публикует на своем сайте в сети «Интернет» не позднее 15 дней со дня окончания расчетного </w:t>
      </w:r>
      <w:proofErr w:type="gramStart"/>
      <w:r w:rsidRPr="00136B3B">
        <w:rPr>
          <w:rFonts w:ascii="Arial Regular" w:hAnsi="Arial Regular" w:cs="Calibri"/>
          <w:color w:val="444444"/>
          <w:sz w:val="22"/>
          <w:szCs w:val="22"/>
        </w:rPr>
        <w:t>периода</w:t>
      </w:r>
      <w:proofErr w:type="gramEnd"/>
      <w:r w:rsidRPr="00136B3B">
        <w:rPr>
          <w:rFonts w:ascii="Arial Regular" w:hAnsi="Arial Regular" w:cs="Calibri"/>
          <w:color w:val="444444"/>
          <w:sz w:val="22"/>
          <w:szCs w:val="22"/>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w:t>
      </w:r>
      <w:r w:rsidR="00027E9B" w:rsidRPr="00136B3B">
        <w:rPr>
          <w:rFonts w:ascii="Arial Regular" w:hAnsi="Arial Regular" w:cs="Calibri"/>
          <w:color w:val="444444"/>
          <w:sz w:val="22"/>
          <w:szCs w:val="22"/>
        </w:rPr>
        <w:t>лектрическую энергию (мощность).</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Информация об определении цены для </w:t>
      </w:r>
      <w:r w:rsidRPr="00136B3B">
        <w:rPr>
          <w:rFonts w:ascii="Arial Regular" w:hAnsi="Arial Regular" w:cs="Calibri"/>
          <w:b/>
          <w:color w:val="444444"/>
          <w:sz w:val="22"/>
          <w:szCs w:val="22"/>
        </w:rPr>
        <w:t>второй ценовой категории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89 Основных положений предельный уровень нерегулируемых цен для второй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spellStart"/>
      <w:r w:rsidRPr="00136B3B">
        <w:rPr>
          <w:rFonts w:ascii="Arial Regular" w:hAnsi="Arial Regular" w:cs="Calibri"/>
          <w:color w:val="444444"/>
          <w:sz w:val="22"/>
          <w:szCs w:val="22"/>
        </w:rPr>
        <w:t>одноставочный</w:t>
      </w:r>
      <w:proofErr w:type="spellEnd"/>
      <w:r w:rsidRPr="00136B3B">
        <w:rPr>
          <w:rFonts w:ascii="Arial Regular" w:hAnsi="Arial Regular" w:cs="Calibri"/>
          <w:color w:val="444444"/>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составляющие предельного уровня нерегулируемых цен определяются в рублях за мегаватт-час.</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Предельный уровень нерегулируемых цен для второй ценовой категории дифференцируется по зонам суток расчетного периода и определяется в </w:t>
      </w:r>
      <w:proofErr w:type="spellStart"/>
      <w:r w:rsidRPr="00136B3B">
        <w:rPr>
          <w:rFonts w:ascii="Arial Regular" w:hAnsi="Arial Regular" w:cs="Calibri"/>
          <w:color w:val="444444"/>
          <w:sz w:val="22"/>
          <w:szCs w:val="22"/>
        </w:rPr>
        <w:t>одноставочном</w:t>
      </w:r>
      <w:proofErr w:type="spellEnd"/>
      <w:r w:rsidRPr="00136B3B">
        <w:rPr>
          <w:rFonts w:ascii="Arial Regular" w:hAnsi="Arial Regular" w:cs="Calibri"/>
          <w:color w:val="444444"/>
          <w:sz w:val="22"/>
          <w:szCs w:val="22"/>
        </w:rPr>
        <w:t xml:space="preserve"> выражении как сумма указанных составляющих предельного уровня нерегулируемых цен.</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Согласно п. 90 Основных положений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w:t>
      </w:r>
      <w:proofErr w:type="gramEnd"/>
      <w:r w:rsidRPr="00136B3B">
        <w:rPr>
          <w:rFonts w:ascii="Arial Regular" w:hAnsi="Arial Regular" w:cs="Calibri"/>
          <w:color w:val="444444"/>
          <w:sz w:val="22"/>
          <w:szCs w:val="22"/>
        </w:rPr>
        <w:t xml:space="preserve"> приравненными к нему категориями потребителей. </w:t>
      </w:r>
      <w:proofErr w:type="gramStart"/>
      <w:r w:rsidRPr="00136B3B">
        <w:rPr>
          <w:rFonts w:ascii="Arial Regular" w:hAnsi="Arial Regular" w:cs="Calibri"/>
          <w:color w:val="444444"/>
          <w:sz w:val="22"/>
          <w:szCs w:val="22"/>
        </w:rPr>
        <w:t>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w:t>
      </w:r>
      <w:proofErr w:type="gramEnd"/>
      <w:r w:rsidRPr="00136B3B">
        <w:rPr>
          <w:rFonts w:ascii="Arial Regular" w:hAnsi="Arial Regular" w:cs="Calibri"/>
          <w:color w:val="444444"/>
          <w:sz w:val="22"/>
          <w:szCs w:val="22"/>
        </w:rPr>
        <w:t xml:space="preserve"> расчетный период в фактическом совокупном объеме покупки электрической энергии потребителем (покупателем)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w:t>
      </w:r>
      <w:proofErr w:type="gramEnd"/>
      <w:r w:rsidRPr="00136B3B">
        <w:rPr>
          <w:rFonts w:ascii="Arial Regular" w:hAnsi="Arial Regular" w:cs="Calibri"/>
          <w:color w:val="444444"/>
          <w:sz w:val="22"/>
          <w:szCs w:val="22"/>
        </w:rPr>
        <w:t xml:space="preserve"> коэффициента оплаты мощности для соответствующей зоны суток, определяемого коммерческим оператором оптового рынка в соответствии с Основными положениями,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Информация об определении цены для </w:t>
      </w:r>
      <w:r w:rsidRPr="00136B3B">
        <w:rPr>
          <w:rFonts w:ascii="Arial Regular" w:hAnsi="Arial Regular" w:cs="Calibri"/>
          <w:b/>
          <w:color w:val="444444"/>
          <w:sz w:val="22"/>
          <w:szCs w:val="22"/>
        </w:rPr>
        <w:t>третьей ценовой категории</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91 Основных положений предельный уровень нерегулируемых цен для третьей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мощность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w:t>
      </w:r>
      <w:proofErr w:type="spellStart"/>
      <w:r w:rsidRPr="00136B3B">
        <w:rPr>
          <w:rFonts w:ascii="Arial Regular" w:hAnsi="Arial Regular" w:cs="Calibri"/>
          <w:color w:val="444444"/>
          <w:sz w:val="22"/>
          <w:szCs w:val="22"/>
        </w:rPr>
        <w:t>одноставочный</w:t>
      </w:r>
      <w:proofErr w:type="spellEnd"/>
      <w:r w:rsidRPr="00136B3B">
        <w:rPr>
          <w:rFonts w:ascii="Arial Regular" w:hAnsi="Arial Regular" w:cs="Calibri"/>
          <w:color w:val="444444"/>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в абзацах втором, четвертом - шестом настоящего пункта составляющие предельного уровня нерегулируемых цен определяются в рублях за мегаватт-час. Указанная в абзаце третьем пункта составляющая предельного уровня нерегулируемых цен определяется в рублях за мегаватт.</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Предельный уровень нерегулируемых цен для третьей ценовой категории включает:</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w:t>
      </w:r>
    </w:p>
    <w:p w:rsidR="005E6F6A" w:rsidRPr="00136B3B" w:rsidRDefault="005E6F6A" w:rsidP="00136B3B">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Информация об определении цены для </w:t>
      </w:r>
      <w:r w:rsidRPr="00136B3B">
        <w:rPr>
          <w:rFonts w:ascii="Arial Regular" w:hAnsi="Arial Regular" w:cs="Calibri"/>
          <w:b/>
          <w:color w:val="444444"/>
          <w:sz w:val="22"/>
          <w:szCs w:val="22"/>
        </w:rPr>
        <w:t>четвертой ценовой категории</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92 Основных положений предельный уровень нерегулируемых цен для четвертой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мощность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ставка </w:t>
      </w:r>
      <w:proofErr w:type="gramStart"/>
      <w:r w:rsidRPr="00136B3B">
        <w:rPr>
          <w:rFonts w:ascii="Arial Regular" w:hAnsi="Arial Regular" w:cs="Calibri"/>
          <w:color w:val="444444"/>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136B3B">
        <w:rPr>
          <w:rFonts w:ascii="Arial Regular" w:hAnsi="Arial Regular" w:cs="Calibri"/>
          <w:color w:val="444444"/>
          <w:sz w:val="22"/>
          <w:szCs w:val="22"/>
        </w:rPr>
        <w:t xml:space="preserve"> электрической энергии;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в абзацах втором, четвертом, шестом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Предельный уровень нерегулируемых цен для четвертой ценовой категории включает:</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Информация об определении цены для </w:t>
      </w:r>
      <w:r w:rsidRPr="00136B3B">
        <w:rPr>
          <w:rFonts w:ascii="Arial Regular" w:hAnsi="Arial Regular" w:cs="Calibri"/>
          <w:b/>
          <w:color w:val="444444"/>
          <w:sz w:val="22"/>
          <w:szCs w:val="22"/>
        </w:rPr>
        <w:t>пятой ценовой категории</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93 Основных положений предельный уровень нерегулируемых цен для пятой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мощность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136B3B">
        <w:rPr>
          <w:rFonts w:ascii="Arial Regular" w:hAnsi="Arial Regular" w:cs="Calibri"/>
          <w:color w:val="444444"/>
          <w:sz w:val="22"/>
          <w:szCs w:val="22"/>
        </w:rPr>
        <w:t>над</w:t>
      </w:r>
      <w:proofErr w:type="gramEnd"/>
      <w:r w:rsidRPr="00136B3B">
        <w:rPr>
          <w:rFonts w:ascii="Arial Regular" w:hAnsi="Arial Regular" w:cs="Calibri"/>
          <w:color w:val="444444"/>
          <w:sz w:val="22"/>
          <w:szCs w:val="22"/>
        </w:rPr>
        <w:t xml:space="preserve"> плановым;</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136B3B">
        <w:rPr>
          <w:rFonts w:ascii="Arial Regular" w:hAnsi="Arial Regular" w:cs="Calibri"/>
          <w:color w:val="444444"/>
          <w:sz w:val="22"/>
          <w:szCs w:val="22"/>
        </w:rPr>
        <w:t>над</w:t>
      </w:r>
      <w:proofErr w:type="gramEnd"/>
      <w:r w:rsidRPr="00136B3B">
        <w:rPr>
          <w:rFonts w:ascii="Arial Regular" w:hAnsi="Arial Regular" w:cs="Calibri"/>
          <w:color w:val="444444"/>
          <w:sz w:val="22"/>
          <w:szCs w:val="22"/>
        </w:rPr>
        <w:t xml:space="preserve"> фактическим;</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spellStart"/>
      <w:r w:rsidRPr="00136B3B">
        <w:rPr>
          <w:rFonts w:ascii="Arial Regular" w:hAnsi="Arial Regular" w:cs="Calibri"/>
          <w:color w:val="444444"/>
          <w:sz w:val="22"/>
          <w:szCs w:val="22"/>
        </w:rPr>
        <w:t>одноставочный</w:t>
      </w:r>
      <w:proofErr w:type="spellEnd"/>
      <w:r w:rsidRPr="00136B3B">
        <w:rPr>
          <w:rFonts w:ascii="Arial Regular" w:hAnsi="Arial Regular" w:cs="Calibri"/>
          <w:color w:val="444444"/>
          <w:sz w:val="22"/>
          <w:szCs w:val="22"/>
        </w:rP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5E6F6A" w:rsidRPr="00136B3B" w:rsidRDefault="005E6F6A" w:rsidP="00136B3B">
      <w:pPr>
        <w:pStyle w:val="aa"/>
        <w:spacing w:before="0" w:beforeAutospacing="0" w:after="300" w:afterAutospacing="0" w:line="276" w:lineRule="auto"/>
        <w:ind w:left="360" w:firstLine="34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в абзацах втором, четвертом -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Предельный уровень нерегулируемых цен для пятой ценовой категории включает:</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w:t>
      </w:r>
      <w:proofErr w:type="gramStart"/>
      <w:r w:rsidRPr="00136B3B">
        <w:rPr>
          <w:rFonts w:ascii="Arial Regular" w:hAnsi="Arial Regular" w:cs="Calibri"/>
          <w:color w:val="444444"/>
          <w:sz w:val="22"/>
          <w:szCs w:val="22"/>
        </w:rPr>
        <w:t>величина</w:t>
      </w:r>
      <w:proofErr w:type="gramEnd"/>
      <w:r w:rsidRPr="00136B3B">
        <w:rPr>
          <w:rFonts w:ascii="Arial Regular" w:hAnsi="Arial Regular" w:cs="Calibri"/>
          <w:color w:val="444444"/>
          <w:sz w:val="22"/>
          <w:szCs w:val="22"/>
        </w:rPr>
        <w:t xml:space="preserve"> которой определяется равной составляющей, указанной в абзаце четвертом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w:t>
      </w:r>
      <w:proofErr w:type="gramStart"/>
      <w:r w:rsidRPr="00136B3B">
        <w:rPr>
          <w:rFonts w:ascii="Arial Regular" w:hAnsi="Arial Regular" w:cs="Calibri"/>
          <w:color w:val="444444"/>
          <w:sz w:val="22"/>
          <w:szCs w:val="22"/>
        </w:rPr>
        <w:t>величина</w:t>
      </w:r>
      <w:proofErr w:type="gramEnd"/>
      <w:r w:rsidRPr="00136B3B">
        <w:rPr>
          <w:rFonts w:ascii="Arial Regular" w:hAnsi="Arial Regular" w:cs="Calibri"/>
          <w:color w:val="444444"/>
          <w:sz w:val="22"/>
          <w:szCs w:val="22"/>
        </w:rPr>
        <w:t xml:space="preserve"> которой определяется равной составляющей, указанной в абзаце пятом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шестом настоящего пункта.</w:t>
      </w:r>
      <w:proofErr w:type="gramEnd"/>
      <w:r w:rsidRPr="00136B3B">
        <w:rPr>
          <w:rFonts w:ascii="Arial Regular" w:hAnsi="Arial Regular" w:cs="Calibri"/>
          <w:color w:val="444444"/>
          <w:sz w:val="22"/>
          <w:szCs w:val="22"/>
        </w:rPr>
        <w:t xml:space="preserve">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седьмом настоящего пункта.</w:t>
      </w:r>
      <w:proofErr w:type="gramEnd"/>
      <w:r w:rsidRPr="00136B3B">
        <w:rPr>
          <w:rFonts w:ascii="Arial Regular" w:hAnsi="Arial Regular" w:cs="Calibri"/>
          <w:color w:val="444444"/>
          <w:sz w:val="22"/>
          <w:szCs w:val="22"/>
        </w:rPr>
        <w:t xml:space="preserve">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E6F6A" w:rsidRPr="00D542F8" w:rsidRDefault="005E6F6A" w:rsidP="00D542F8">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 в рамках которой ставка за мощность нерегулируемой цены применяется в порядке, предусмотренном пунктом 95 Основных положений.</w:t>
      </w:r>
    </w:p>
    <w:p w:rsidR="005E6F6A" w:rsidRPr="00136B3B" w:rsidRDefault="005E6F6A" w:rsidP="00D542F8">
      <w:pPr>
        <w:pStyle w:val="aa"/>
        <w:spacing w:before="0" w:beforeAutospacing="0" w:after="300" w:afterAutospacing="0" w:line="276" w:lineRule="auto"/>
        <w:ind w:left="851"/>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Информация об определении цены для </w:t>
      </w:r>
      <w:r w:rsidRPr="00136B3B">
        <w:rPr>
          <w:rFonts w:ascii="Arial Regular" w:hAnsi="Arial Regular" w:cs="Calibri"/>
          <w:b/>
          <w:color w:val="444444"/>
          <w:sz w:val="22"/>
          <w:szCs w:val="22"/>
        </w:rPr>
        <w:t>шестой ценовой категории</w:t>
      </w:r>
    </w:p>
    <w:p w:rsidR="005E6F6A" w:rsidRPr="00136B3B" w:rsidRDefault="005E6F6A" w:rsidP="00136B3B">
      <w:pPr>
        <w:pStyle w:val="aa"/>
        <w:spacing w:before="0" w:beforeAutospacing="0" w:after="300" w:afterAutospacing="0" w:line="276" w:lineRule="auto"/>
        <w:ind w:firstLine="36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94 Основных положений предельный уровень нерегулируемых цен для шестой ценовой </w:t>
      </w:r>
      <w:proofErr w:type="gramStart"/>
      <w:r w:rsidRPr="00136B3B">
        <w:rPr>
          <w:rFonts w:ascii="Arial Regular" w:hAnsi="Arial Regular" w:cs="Calibri"/>
          <w:color w:val="444444"/>
          <w:sz w:val="22"/>
          <w:szCs w:val="22"/>
        </w:rPr>
        <w:t>категории</w:t>
      </w:r>
      <w:proofErr w:type="gramEnd"/>
      <w:r w:rsidRPr="00136B3B">
        <w:rPr>
          <w:rFonts w:ascii="Arial Regular" w:hAnsi="Arial Regular" w:cs="Calibri"/>
          <w:color w:val="444444"/>
          <w:sz w:val="22"/>
          <w:szCs w:val="22"/>
        </w:rPr>
        <w:t xml:space="preserve"> гарантирующий поставщик рассчитывает в соответствии со следующей структурой нерегулируемой цены:</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средневзвешенная нерегулируемая цена на мощность на оптовом рынке;</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136B3B">
        <w:rPr>
          <w:rFonts w:ascii="Arial Regular" w:hAnsi="Arial Regular" w:cs="Calibri"/>
          <w:color w:val="444444"/>
          <w:sz w:val="22"/>
          <w:szCs w:val="22"/>
        </w:rPr>
        <w:t>над</w:t>
      </w:r>
      <w:proofErr w:type="gramEnd"/>
      <w:r w:rsidRPr="00136B3B">
        <w:rPr>
          <w:rFonts w:ascii="Arial Regular" w:hAnsi="Arial Regular" w:cs="Calibri"/>
          <w:color w:val="444444"/>
          <w:sz w:val="22"/>
          <w:szCs w:val="22"/>
        </w:rPr>
        <w:t xml:space="preserve"> плановым;</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136B3B">
        <w:rPr>
          <w:rFonts w:ascii="Arial Regular" w:hAnsi="Arial Regular" w:cs="Calibri"/>
          <w:color w:val="444444"/>
          <w:sz w:val="22"/>
          <w:szCs w:val="22"/>
        </w:rPr>
        <w:t>над</w:t>
      </w:r>
      <w:proofErr w:type="gramEnd"/>
      <w:r w:rsidRPr="00136B3B">
        <w:rPr>
          <w:rFonts w:ascii="Arial Regular" w:hAnsi="Arial Regular" w:cs="Calibri"/>
          <w:color w:val="444444"/>
          <w:sz w:val="22"/>
          <w:szCs w:val="22"/>
        </w:rPr>
        <w:t xml:space="preserve"> фактическим;</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ставка </w:t>
      </w:r>
      <w:proofErr w:type="gramStart"/>
      <w:r w:rsidRPr="00136B3B">
        <w:rPr>
          <w:rFonts w:ascii="Arial Regular" w:hAnsi="Arial Regular" w:cs="Calibri"/>
          <w:color w:val="444444"/>
          <w:sz w:val="22"/>
          <w:szCs w:val="22"/>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136B3B">
        <w:rPr>
          <w:rFonts w:ascii="Arial Regular" w:hAnsi="Arial Regular" w:cs="Calibri"/>
          <w:color w:val="444444"/>
          <w:sz w:val="22"/>
          <w:szCs w:val="22"/>
        </w:rPr>
        <w:t xml:space="preserve"> электрической энергии;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ставка, отражающая удельную величину расходов на содержание электрических сетей, тарифа на услуги по передаче электрической энергии;</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сбытовая надбавка гарантирующего поставщика;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Указанные в абзацах втором, четвертом -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w:t>
      </w:r>
    </w:p>
    <w:p w:rsidR="005E6F6A" w:rsidRPr="00136B3B" w:rsidRDefault="005E6F6A" w:rsidP="00136B3B">
      <w:pPr>
        <w:pStyle w:val="aa"/>
        <w:spacing w:before="0" w:beforeAutospacing="0" w:after="300" w:afterAutospacing="0" w:line="276" w:lineRule="auto"/>
        <w:ind w:left="720"/>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Предельный уровень нерегулируемых цен для шестой ценовой категории включает:</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w:t>
      </w:r>
      <w:proofErr w:type="gramStart"/>
      <w:r w:rsidRPr="00136B3B">
        <w:rPr>
          <w:rFonts w:ascii="Arial Regular" w:hAnsi="Arial Regular" w:cs="Calibri"/>
          <w:color w:val="444444"/>
          <w:sz w:val="22"/>
          <w:szCs w:val="22"/>
        </w:rPr>
        <w:t>величина</w:t>
      </w:r>
      <w:proofErr w:type="gramEnd"/>
      <w:r w:rsidRPr="00136B3B">
        <w:rPr>
          <w:rFonts w:ascii="Arial Regular" w:hAnsi="Arial Regular" w:cs="Calibri"/>
          <w:color w:val="444444"/>
          <w:sz w:val="22"/>
          <w:szCs w:val="22"/>
        </w:rPr>
        <w:t xml:space="preserve"> которой определяется равной оставляющей, указанной в абзаце четвертом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w:t>
      </w:r>
      <w:proofErr w:type="gramStart"/>
      <w:r w:rsidRPr="00136B3B">
        <w:rPr>
          <w:rFonts w:ascii="Arial Regular" w:hAnsi="Arial Regular" w:cs="Calibri"/>
          <w:color w:val="444444"/>
          <w:sz w:val="22"/>
          <w:szCs w:val="22"/>
        </w:rPr>
        <w:t>величина</w:t>
      </w:r>
      <w:proofErr w:type="gramEnd"/>
      <w:r w:rsidRPr="00136B3B">
        <w:rPr>
          <w:rFonts w:ascii="Arial Regular" w:hAnsi="Arial Regular" w:cs="Calibri"/>
          <w:color w:val="444444"/>
          <w:sz w:val="22"/>
          <w:szCs w:val="22"/>
        </w:rPr>
        <w:t xml:space="preserve"> которой определяется равной составляющей, указанной в абзаце пятом настоящего пункта;</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шестом настоящего пункта.</w:t>
      </w:r>
      <w:proofErr w:type="gramEnd"/>
      <w:r w:rsidRPr="00136B3B">
        <w:rPr>
          <w:rFonts w:ascii="Arial Regular" w:hAnsi="Arial Regular" w:cs="Calibri"/>
          <w:color w:val="444444"/>
          <w:sz w:val="22"/>
          <w:szCs w:val="22"/>
        </w:rPr>
        <w:t xml:space="preserve">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абзаце седьмом настоящего пункта.</w:t>
      </w:r>
      <w:proofErr w:type="gramEnd"/>
      <w:r w:rsidRPr="00136B3B">
        <w:rPr>
          <w:rFonts w:ascii="Arial Regular" w:hAnsi="Arial Regular" w:cs="Calibri"/>
          <w:color w:val="444444"/>
          <w:sz w:val="22"/>
          <w:szCs w:val="22"/>
        </w:rPr>
        <w:t xml:space="preserve">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за мощность, приобретаемую потребителем (покупателем), величина которой определяется равной составляющей, указанной в абзаце третьем настоящего пункта, в рамках которой ставка за мощность нерегулируемой цены применяется в порядке, предусмотренном пунктом 95 Основных положений;</w:t>
      </w:r>
    </w:p>
    <w:p w:rsidR="005E6F6A" w:rsidRPr="00136B3B" w:rsidRDefault="005E6F6A" w:rsidP="00136B3B">
      <w:pPr>
        <w:pStyle w:val="aa"/>
        <w:numPr>
          <w:ilvl w:val="0"/>
          <w:numId w:val="4"/>
        </w:numPr>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5E6F6A" w:rsidRPr="00136B3B" w:rsidRDefault="005E6F6A" w:rsidP="00D542F8">
      <w:pPr>
        <w:pStyle w:val="aa"/>
        <w:spacing w:before="0" w:beforeAutospacing="0" w:after="300" w:afterAutospacing="0" w:line="276" w:lineRule="auto"/>
        <w:ind w:left="851"/>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Общая информация для разных ценовых категорий</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Согласно п. 95 Основных положений предельные уровни нерегулируемых цен для третьей - шестой ценовых категорий применяются в следующем порядке:</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roofErr w:type="gramEnd"/>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roofErr w:type="gramEnd"/>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при наличии учета по часам расчетного периода в отношении указанных объемов - согласно данным учета;</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roofErr w:type="gramEnd"/>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опубликованные</w:t>
      </w:r>
      <w:proofErr w:type="gramEnd"/>
      <w:r w:rsidRPr="00136B3B">
        <w:rPr>
          <w:rFonts w:ascii="Arial Regular" w:hAnsi="Arial Regular" w:cs="Calibri"/>
          <w:color w:val="444444"/>
          <w:sz w:val="22"/>
          <w:szCs w:val="22"/>
        </w:rPr>
        <w:t xml:space="preserve"> коммерческим оператором в соответствии с Правилами оптового рынка.</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w:t>
      </w:r>
      <w:proofErr w:type="gramStart"/>
      <w:r w:rsidRPr="00136B3B">
        <w:rPr>
          <w:rFonts w:ascii="Arial Regular" w:hAnsi="Arial Regular" w:cs="Calibri"/>
          <w:color w:val="444444"/>
          <w:sz w:val="22"/>
          <w:szCs w:val="22"/>
        </w:rPr>
        <w:t xml:space="preserve">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Основных положений не осуществляется расчет по первой и второй ценовым категориям, а также в случае </w:t>
      </w:r>
      <w:proofErr w:type="spellStart"/>
      <w:r w:rsidRPr="00136B3B">
        <w:rPr>
          <w:rFonts w:ascii="Arial Regular" w:hAnsi="Arial Regular" w:cs="Calibri"/>
          <w:color w:val="444444"/>
          <w:sz w:val="22"/>
          <w:szCs w:val="22"/>
        </w:rPr>
        <w:t>недопуска</w:t>
      </w:r>
      <w:proofErr w:type="spellEnd"/>
      <w:r w:rsidRPr="00136B3B">
        <w:rPr>
          <w:rFonts w:ascii="Arial Regular" w:hAnsi="Arial Regular" w:cs="Calibri"/>
          <w:color w:val="444444"/>
          <w:sz w:val="22"/>
          <w:szCs w:val="22"/>
        </w:rPr>
        <w:t xml:space="preserve"> к приборам учета, </w:t>
      </w:r>
      <w:proofErr w:type="spellStart"/>
      <w:r w:rsidRPr="00136B3B">
        <w:rPr>
          <w:rFonts w:ascii="Arial Regular" w:hAnsi="Arial Regular" w:cs="Calibri"/>
          <w:color w:val="444444"/>
          <w:sz w:val="22"/>
          <w:szCs w:val="22"/>
        </w:rPr>
        <w:t>непредоставления</w:t>
      </w:r>
      <w:proofErr w:type="spellEnd"/>
      <w:r w:rsidRPr="00136B3B">
        <w:rPr>
          <w:rFonts w:ascii="Arial Regular" w:hAnsi="Arial Regular" w:cs="Calibri"/>
          <w:color w:val="444444"/>
          <w:sz w:val="22"/>
          <w:szCs w:val="22"/>
        </w:rPr>
        <w:t xml:space="preserve"> показаний приборов учета, выявления фактов безучетного потребления электрической энергии и иных случаях, указанных в разделе X Основных</w:t>
      </w:r>
      <w:proofErr w:type="gramEnd"/>
      <w:r w:rsidRPr="00136B3B">
        <w:rPr>
          <w:rFonts w:ascii="Arial Regular" w:hAnsi="Arial Regular" w:cs="Calibri"/>
          <w:color w:val="444444"/>
          <w:sz w:val="22"/>
          <w:szCs w:val="22"/>
        </w:rPr>
        <w:t xml:space="preserve"> положений, определение объемов потребления электрической энергии осуществляется в порядке, предусмотренном разделом X Основных положений, с применением расчетных способов.</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Согласно п. 96 Основных положений устанавливаются следующие особенности определения и применения гарантирующим поставщиком предельных уровней нерегулируемых цен:</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w:t>
      </w:r>
      <w:proofErr w:type="gramEnd"/>
      <w:r w:rsidRPr="00136B3B">
        <w:rPr>
          <w:rFonts w:ascii="Arial Regular" w:hAnsi="Arial Regular" w:cs="Calibri"/>
          <w:color w:val="444444"/>
          <w:sz w:val="22"/>
          <w:szCs w:val="22"/>
        </w:rPr>
        <w:t xml:space="preserve"> гарантирующего поставщика. </w:t>
      </w:r>
      <w:proofErr w:type="gramStart"/>
      <w:r w:rsidRPr="00136B3B">
        <w:rPr>
          <w:rFonts w:ascii="Arial Regular" w:hAnsi="Arial Regular" w:cs="Calibri"/>
          <w:color w:val="444444"/>
          <w:sz w:val="22"/>
          <w:szCs w:val="22"/>
        </w:rPr>
        <w:t>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roofErr w:type="gramEnd"/>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136B3B">
        <w:rPr>
          <w:rFonts w:ascii="Arial Regular" w:hAnsi="Arial Regular" w:cs="Calibri"/>
          <w:color w:val="444444"/>
          <w:sz w:val="22"/>
          <w:szCs w:val="22"/>
        </w:rPr>
        <w:t xml:space="preserve">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xml:space="preserve">•     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w:t>
      </w:r>
      <w:proofErr w:type="spellStart"/>
      <w:r w:rsidRPr="00136B3B">
        <w:rPr>
          <w:rFonts w:ascii="Arial Regular" w:hAnsi="Arial Regular" w:cs="Calibri"/>
          <w:color w:val="444444"/>
          <w:sz w:val="22"/>
          <w:szCs w:val="22"/>
        </w:rPr>
        <w:t>энергопринимающими</w:t>
      </w:r>
      <w:proofErr w:type="spellEnd"/>
      <w:r w:rsidRPr="00136B3B">
        <w:rPr>
          <w:rFonts w:ascii="Arial Regular" w:hAnsi="Arial Regular" w:cs="Calibri"/>
          <w:color w:val="444444"/>
          <w:sz w:val="22"/>
          <w:szCs w:val="22"/>
        </w:rPr>
        <w:t xml:space="preserve">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 xml:space="preserve">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w:t>
      </w:r>
      <w:proofErr w:type="spellStart"/>
      <w:r w:rsidRPr="00136B3B">
        <w:rPr>
          <w:rFonts w:ascii="Arial Regular" w:hAnsi="Arial Regular" w:cs="Calibri"/>
          <w:color w:val="444444"/>
          <w:sz w:val="22"/>
          <w:szCs w:val="22"/>
        </w:rPr>
        <w:t>энергопринимающими</w:t>
      </w:r>
      <w:proofErr w:type="spellEnd"/>
      <w:r w:rsidRPr="00136B3B">
        <w:rPr>
          <w:rFonts w:ascii="Arial Regular" w:hAnsi="Arial Regular" w:cs="Calibri"/>
          <w:color w:val="444444"/>
          <w:sz w:val="22"/>
          <w:szCs w:val="22"/>
        </w:rPr>
        <w:t xml:space="preserve">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roofErr w:type="gramEnd"/>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     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w:t>
      </w:r>
      <w:proofErr w:type="gramStart"/>
      <w:r w:rsidRPr="00136B3B">
        <w:rPr>
          <w:rFonts w:ascii="Arial Regular" w:hAnsi="Arial Regular" w:cs="Calibri"/>
          <w:color w:val="444444"/>
          <w:sz w:val="22"/>
          <w:szCs w:val="22"/>
        </w:rPr>
        <w:t>этом</w:t>
      </w:r>
      <w:proofErr w:type="gramEnd"/>
      <w:r w:rsidRPr="00136B3B">
        <w:rPr>
          <w:rFonts w:ascii="Arial Regular" w:hAnsi="Arial Regular" w:cs="Calibri"/>
          <w:color w:val="444444"/>
          <w:sz w:val="22"/>
          <w:szCs w:val="22"/>
        </w:rPr>
        <w:t xml:space="preserve">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w:t>
      </w:r>
      <w:proofErr w:type="gramEnd"/>
      <w:r w:rsidRPr="00136B3B">
        <w:rPr>
          <w:rFonts w:ascii="Arial Regular" w:hAnsi="Arial Regular" w:cs="Calibri"/>
          <w:color w:val="444444"/>
          <w:sz w:val="22"/>
          <w:szCs w:val="22"/>
        </w:rPr>
        <w:t xml:space="preserve">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 xml:space="preserve">При этом для определения предельных уровней в отношении величин </w:t>
      </w:r>
      <w:proofErr w:type="spellStart"/>
      <w:r w:rsidRPr="00136B3B">
        <w:rPr>
          <w:rFonts w:ascii="Arial Regular" w:hAnsi="Arial Regular" w:cs="Calibri"/>
          <w:color w:val="444444"/>
          <w:sz w:val="22"/>
          <w:szCs w:val="22"/>
        </w:rPr>
        <w:t>непревышения</w:t>
      </w:r>
      <w:proofErr w:type="spellEnd"/>
      <w:r w:rsidRPr="00136B3B">
        <w:rPr>
          <w:rFonts w:ascii="Arial Regular" w:hAnsi="Arial Regular" w:cs="Calibri"/>
          <w:color w:val="444444"/>
          <w:sz w:val="22"/>
          <w:szCs w:val="22"/>
        </w:rPr>
        <w:t xml:space="preserve">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w:t>
      </w:r>
      <w:proofErr w:type="gramEnd"/>
      <w:r w:rsidRPr="00136B3B">
        <w:rPr>
          <w:rFonts w:ascii="Arial Regular" w:hAnsi="Arial Regular" w:cs="Calibri"/>
          <w:color w:val="444444"/>
          <w:sz w:val="22"/>
          <w:szCs w:val="22"/>
        </w:rPr>
        <w:t>» с максимальной мощностью энергопринимающих устройств от 670 кВт до 10 МВт;</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xml:space="preserve">Согласно п. 97 Основных положений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пункте</w:t>
      </w:r>
      <w:proofErr w:type="gramEnd"/>
      <w:r w:rsidRPr="00136B3B">
        <w:rPr>
          <w:rFonts w:ascii="Arial Regular" w:hAnsi="Arial Regular" w:cs="Calibri"/>
          <w:color w:val="444444"/>
          <w:sz w:val="22"/>
          <w:szCs w:val="22"/>
        </w:rPr>
        <w:t>.</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Согласно п. 99 Основных положений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Основных положений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для первой ценовой категории в соответствии с положениями настоящего раздела при условии применения вместо средневзвешенной нерегулируемой цены</w:t>
      </w:r>
      <w:proofErr w:type="gramEnd"/>
      <w:r w:rsidRPr="00136B3B">
        <w:rPr>
          <w:rFonts w:ascii="Arial Regular" w:hAnsi="Arial Regular" w:cs="Calibri"/>
          <w:color w:val="444444"/>
          <w:sz w:val="22"/>
          <w:szCs w:val="22"/>
        </w:rPr>
        <w:t xml:space="preserve"> на электрическую энергию (мощность), рассчитываемой в соответствии с пунктом 88 Основных положений,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w:t>
      </w:r>
      <w:proofErr w:type="gramEnd"/>
      <w:r w:rsidRPr="00136B3B">
        <w:rPr>
          <w:rFonts w:ascii="Arial Regular" w:hAnsi="Arial Regular" w:cs="Calibri"/>
          <w:color w:val="444444"/>
          <w:sz w:val="22"/>
          <w:szCs w:val="22"/>
        </w:rPr>
        <w:t xml:space="preserve">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360DA5" w:rsidRPr="00136B3B" w:rsidRDefault="00360DA5" w:rsidP="00136B3B">
      <w:pPr>
        <w:pStyle w:val="aa"/>
        <w:spacing w:before="0" w:beforeAutospacing="0" w:after="300" w:afterAutospacing="0" w:line="276" w:lineRule="auto"/>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Основными положениями при условии применения нерегулируемых цен в </w:t>
      </w:r>
      <w:proofErr w:type="gramStart"/>
      <w:r w:rsidRPr="00136B3B">
        <w:rPr>
          <w:rFonts w:ascii="Arial Regular" w:hAnsi="Arial Regular" w:cs="Calibri"/>
          <w:color w:val="444444"/>
          <w:sz w:val="22"/>
          <w:szCs w:val="22"/>
        </w:rPr>
        <w:t>рамках</w:t>
      </w:r>
      <w:proofErr w:type="gramEnd"/>
      <w:r w:rsidRPr="00136B3B">
        <w:rPr>
          <w:rFonts w:ascii="Arial Regular" w:hAnsi="Arial Regular" w:cs="Calibri"/>
          <w:color w:val="444444"/>
          <w:sz w:val="22"/>
          <w:szCs w:val="22"/>
        </w:rPr>
        <w:t xml:space="preserve">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roofErr w:type="gramEnd"/>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Согласно п. 101 Основных положений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 xml:space="preserve">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w:t>
      </w:r>
      <w:proofErr w:type="spellStart"/>
      <w:r w:rsidRPr="00136B3B">
        <w:rPr>
          <w:rFonts w:ascii="Arial Regular" w:hAnsi="Arial Regular" w:cs="Calibri"/>
          <w:color w:val="444444"/>
          <w:sz w:val="22"/>
          <w:szCs w:val="22"/>
        </w:rPr>
        <w:t>энергосбытовых</w:t>
      </w:r>
      <w:proofErr w:type="spellEnd"/>
      <w:r w:rsidRPr="00136B3B">
        <w:rPr>
          <w:rFonts w:ascii="Arial Regular" w:hAnsi="Arial Regular" w:cs="Calibri"/>
          <w:color w:val="444444"/>
          <w:sz w:val="22"/>
          <w:szCs w:val="22"/>
        </w:rPr>
        <w:t xml:space="preserve"> (</w:t>
      </w:r>
      <w:proofErr w:type="spellStart"/>
      <w:r w:rsidRPr="00136B3B">
        <w:rPr>
          <w:rFonts w:ascii="Arial Regular" w:hAnsi="Arial Regular" w:cs="Calibri"/>
          <w:color w:val="444444"/>
          <w:sz w:val="22"/>
          <w:szCs w:val="22"/>
        </w:rPr>
        <w:t>энергоснабжающих</w:t>
      </w:r>
      <w:proofErr w:type="spellEnd"/>
      <w:r w:rsidRPr="00136B3B">
        <w:rPr>
          <w:rFonts w:ascii="Arial Regular" w:hAnsi="Arial Regular" w:cs="Calibri"/>
          <w:color w:val="444444"/>
          <w:sz w:val="22"/>
          <w:szCs w:val="22"/>
        </w:rPr>
        <w:t>) организаций</w:t>
      </w:r>
      <w:proofErr w:type="gramEnd"/>
      <w:r w:rsidRPr="00136B3B">
        <w:rPr>
          <w:rFonts w:ascii="Arial Regular" w:hAnsi="Arial Regular" w:cs="Calibri"/>
          <w:color w:val="444444"/>
          <w:sz w:val="22"/>
          <w:szCs w:val="22"/>
        </w:rPr>
        <w:t xml:space="preserve"> в соответствии с пунктом 58 Основных положений. </w:t>
      </w:r>
      <w:proofErr w:type="gramStart"/>
      <w:r w:rsidRPr="00136B3B">
        <w:rPr>
          <w:rFonts w:ascii="Arial Regular" w:hAnsi="Arial Regular" w:cs="Calibri"/>
          <w:color w:val="444444"/>
          <w:sz w:val="22"/>
          <w:szCs w:val="22"/>
        </w:rPr>
        <w:t>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w:t>
      </w:r>
      <w:proofErr w:type="gramEnd"/>
      <w:r w:rsidRPr="00136B3B">
        <w:rPr>
          <w:rFonts w:ascii="Arial Regular" w:hAnsi="Arial Regular" w:cs="Calibri"/>
          <w:color w:val="444444"/>
          <w:sz w:val="22"/>
          <w:szCs w:val="22"/>
        </w:rPr>
        <w:t xml:space="preserve"> рынка на своем официальном сайте в сети "Интернет" в порядке, предусмотренном договором о присоединении к торговой системе оптового рынка.</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Плата за иные услуги, оказание которых является неотъемлемой частью процесса поставки электрической энергии, определяется в </w:t>
      </w:r>
      <w:proofErr w:type="spellStart"/>
      <w:r w:rsidRPr="00136B3B">
        <w:rPr>
          <w:rFonts w:ascii="Arial Regular" w:hAnsi="Arial Regular" w:cs="Calibri"/>
          <w:color w:val="444444"/>
          <w:sz w:val="22"/>
          <w:szCs w:val="22"/>
        </w:rPr>
        <w:t>одноставочном</w:t>
      </w:r>
      <w:proofErr w:type="spellEnd"/>
      <w:r w:rsidRPr="00136B3B">
        <w:rPr>
          <w:rFonts w:ascii="Arial Regular" w:hAnsi="Arial Regular" w:cs="Calibri"/>
          <w:color w:val="444444"/>
          <w:sz w:val="22"/>
          <w:szCs w:val="22"/>
        </w:rPr>
        <w:t xml:space="preserve"> выражении.</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Цена, определяемая при заключении договора энергоснабжения (купли-продажи (поставки) электрической энергии (мощности)) в отношении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58 Основных положений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продажа </w:t>
      </w:r>
      <w:proofErr w:type="gramStart"/>
      <w:r w:rsidRPr="00136B3B">
        <w:rPr>
          <w:rFonts w:ascii="Arial Regular" w:hAnsi="Arial Regular" w:cs="Calibri"/>
          <w:color w:val="444444"/>
          <w:sz w:val="22"/>
          <w:szCs w:val="22"/>
        </w:rPr>
        <w:t>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w:t>
      </w:r>
      <w:proofErr w:type="gramEnd"/>
      <w:r w:rsidRPr="00136B3B">
        <w:rPr>
          <w:rFonts w:ascii="Arial Regular" w:hAnsi="Arial Regular" w:cs="Calibri"/>
          <w:color w:val="444444"/>
          <w:sz w:val="22"/>
          <w:szCs w:val="22"/>
        </w:rPr>
        <w:t xml:space="preserve">)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w:t>
      </w:r>
      <w:proofErr w:type="spellStart"/>
      <w:proofErr w:type="gramStart"/>
      <w:r w:rsidRPr="00136B3B">
        <w:rPr>
          <w:rFonts w:ascii="Arial Regular" w:hAnsi="Arial Regular" w:cs="Calibri"/>
          <w:color w:val="444444"/>
          <w:sz w:val="22"/>
          <w:szCs w:val="22"/>
        </w:rPr>
        <w:t>Энергосбытовая</w:t>
      </w:r>
      <w:proofErr w:type="spellEnd"/>
      <w:r w:rsidRPr="00136B3B">
        <w:rPr>
          <w:rFonts w:ascii="Arial Regular" w:hAnsi="Arial Regular" w:cs="Calibri"/>
          <w:color w:val="444444"/>
          <w:sz w:val="22"/>
          <w:szCs w:val="22"/>
        </w:rPr>
        <w:t xml:space="preserve"> (</w:t>
      </w:r>
      <w:proofErr w:type="spellStart"/>
      <w:r w:rsidRPr="00136B3B">
        <w:rPr>
          <w:rFonts w:ascii="Arial Regular" w:hAnsi="Arial Regular" w:cs="Calibri"/>
          <w:color w:val="444444"/>
          <w:sz w:val="22"/>
          <w:szCs w:val="22"/>
        </w:rPr>
        <w:t>энергоснабжающая</w:t>
      </w:r>
      <w:proofErr w:type="spellEnd"/>
      <w:r w:rsidRPr="00136B3B">
        <w:rPr>
          <w:rFonts w:ascii="Arial Regular" w:hAnsi="Arial Regular" w:cs="Calibri"/>
          <w:color w:val="444444"/>
          <w:sz w:val="22"/>
          <w:szCs w:val="22"/>
        </w:rPr>
        <w:t xml:space="preserve">)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до даты начала покупки гарантирующим поставщиком электрической энергии и мощности для такого </w:t>
      </w:r>
      <w:proofErr w:type="spellStart"/>
      <w:r w:rsidRPr="00136B3B">
        <w:rPr>
          <w:rFonts w:ascii="Arial Regular" w:hAnsi="Arial Regular" w:cs="Calibri"/>
          <w:color w:val="444444"/>
          <w:sz w:val="22"/>
          <w:szCs w:val="22"/>
        </w:rPr>
        <w:t>энергопринимающего</w:t>
      </w:r>
      <w:proofErr w:type="spellEnd"/>
      <w:r w:rsidRPr="00136B3B">
        <w:rPr>
          <w:rFonts w:ascii="Arial Regular" w:hAnsi="Arial Regular" w:cs="Calibri"/>
          <w:color w:val="444444"/>
          <w:sz w:val="22"/>
          <w:szCs w:val="22"/>
        </w:rPr>
        <w:t xml:space="preserve"> устройства в соответствующих точках (группах точек</w:t>
      </w:r>
      <w:proofErr w:type="gramEnd"/>
      <w:r w:rsidRPr="00136B3B">
        <w:rPr>
          <w:rFonts w:ascii="Arial Regular" w:hAnsi="Arial Regular" w:cs="Calibri"/>
          <w:color w:val="444444"/>
          <w:sz w:val="22"/>
          <w:szCs w:val="22"/>
        </w:rPr>
        <w:t>) поставки на оптовом рынке или по договору купли-продажи (поставки) электрической энергии (мощности) на розничном рынке.</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proofErr w:type="gramStart"/>
      <w:r w:rsidRPr="00136B3B">
        <w:rPr>
          <w:rFonts w:ascii="Arial Regular" w:hAnsi="Arial Regular" w:cs="Calibri"/>
          <w:color w:val="444444"/>
          <w:sz w:val="22"/>
          <w:szCs w:val="22"/>
        </w:rPr>
        <w:t xml:space="preserve">В этом случае </w:t>
      </w:r>
      <w:proofErr w:type="spellStart"/>
      <w:r w:rsidRPr="00136B3B">
        <w:rPr>
          <w:rFonts w:ascii="Arial Regular" w:hAnsi="Arial Regular" w:cs="Calibri"/>
          <w:color w:val="444444"/>
          <w:sz w:val="22"/>
          <w:szCs w:val="22"/>
        </w:rPr>
        <w:t>энергосбытовая</w:t>
      </w:r>
      <w:proofErr w:type="spellEnd"/>
      <w:r w:rsidRPr="00136B3B">
        <w:rPr>
          <w:rFonts w:ascii="Arial Regular" w:hAnsi="Arial Regular" w:cs="Calibri"/>
          <w:color w:val="444444"/>
          <w:sz w:val="22"/>
          <w:szCs w:val="22"/>
        </w:rPr>
        <w:t xml:space="preserve"> (</w:t>
      </w:r>
      <w:proofErr w:type="spellStart"/>
      <w:r w:rsidRPr="00136B3B">
        <w:rPr>
          <w:rFonts w:ascii="Arial Regular" w:hAnsi="Arial Regular" w:cs="Calibri"/>
          <w:color w:val="444444"/>
          <w:sz w:val="22"/>
          <w:szCs w:val="22"/>
        </w:rPr>
        <w:t>энергоснабжающая</w:t>
      </w:r>
      <w:proofErr w:type="spellEnd"/>
      <w:r w:rsidRPr="00136B3B">
        <w:rPr>
          <w:rFonts w:ascii="Arial Regular" w:hAnsi="Arial Regular" w:cs="Calibri"/>
          <w:color w:val="444444"/>
          <w:sz w:val="22"/>
          <w:szCs w:val="22"/>
        </w:rPr>
        <w:t>)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w:t>
      </w:r>
      <w:proofErr w:type="gramEnd"/>
      <w:r w:rsidRPr="00136B3B">
        <w:rPr>
          <w:rFonts w:ascii="Arial Regular" w:hAnsi="Arial Regular" w:cs="Calibri"/>
          <w:color w:val="444444"/>
          <w:sz w:val="22"/>
          <w:szCs w:val="22"/>
        </w:rPr>
        <w:t xml:space="preserve"> </w:t>
      </w:r>
      <w:proofErr w:type="gramStart"/>
      <w:r w:rsidRPr="00136B3B">
        <w:rPr>
          <w:rFonts w:ascii="Arial Regular" w:hAnsi="Arial Regular" w:cs="Calibri"/>
          <w:color w:val="444444"/>
          <w:sz w:val="22"/>
          <w:szCs w:val="22"/>
        </w:rPr>
        <w:t>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пунктом 101 Основных положений плату за</w:t>
      </w:r>
      <w:proofErr w:type="gramEnd"/>
      <w:r w:rsidRPr="00136B3B">
        <w:rPr>
          <w:rFonts w:ascii="Arial Regular" w:hAnsi="Arial Regular" w:cs="Calibri"/>
          <w:color w:val="444444"/>
          <w:sz w:val="22"/>
          <w:szCs w:val="22"/>
        </w:rPr>
        <w:t xml:space="preserve"> иные услуги, оказание которых является неотъемлемой частью процесса поставки электрической энергии потребителям.</w:t>
      </w:r>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Договор купли-продажи (поставки) электрической энергии (мощности) в целях компенсации потерь</w:t>
      </w:r>
      <w:bookmarkStart w:id="0" w:name="_GoBack"/>
      <w:bookmarkEnd w:id="0"/>
    </w:p>
    <w:p w:rsidR="00360DA5" w:rsidRPr="00136B3B" w:rsidRDefault="00360DA5" w:rsidP="00D542F8">
      <w:pPr>
        <w:pStyle w:val="aa"/>
        <w:spacing w:before="0" w:beforeAutospacing="0" w:after="300" w:afterAutospacing="0" w:line="276" w:lineRule="auto"/>
        <w:ind w:firstLine="708"/>
        <w:jc w:val="both"/>
        <w:textAlignment w:val="baseline"/>
        <w:rPr>
          <w:rFonts w:ascii="Arial Regular" w:hAnsi="Arial Regular" w:cs="Calibri"/>
          <w:color w:val="444444"/>
          <w:sz w:val="22"/>
          <w:szCs w:val="22"/>
        </w:rPr>
      </w:pPr>
      <w:r w:rsidRPr="00136B3B">
        <w:rPr>
          <w:rFonts w:ascii="Arial Regular" w:hAnsi="Arial Regular" w:cs="Calibri"/>
          <w:color w:val="444444"/>
          <w:sz w:val="22"/>
          <w:szCs w:val="22"/>
        </w:rPr>
        <w:t xml:space="preserve">Согласно п. 102 Основных </w:t>
      </w:r>
      <w:proofErr w:type="gramStart"/>
      <w:r w:rsidRPr="00136B3B">
        <w:rPr>
          <w:rFonts w:ascii="Arial Regular" w:hAnsi="Arial Regular" w:cs="Calibri"/>
          <w:color w:val="444444"/>
          <w:sz w:val="22"/>
          <w:szCs w:val="22"/>
        </w:rPr>
        <w:t>положений</w:t>
      </w:r>
      <w:proofErr w:type="gramEnd"/>
      <w:r w:rsidRPr="00136B3B">
        <w:rPr>
          <w:rFonts w:ascii="Arial Regular" w:hAnsi="Arial Regular" w:cs="Calibri"/>
          <w:color w:val="444444"/>
          <w:sz w:val="22"/>
          <w:szCs w:val="22"/>
        </w:rPr>
        <w:t xml:space="preserve">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Основных положений.</w:t>
      </w:r>
    </w:p>
    <w:sectPr w:rsidR="00360DA5" w:rsidRPr="00136B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ED" w:rsidRDefault="00A524ED" w:rsidP="00EC7E44">
      <w:pPr>
        <w:spacing w:after="0" w:line="240" w:lineRule="auto"/>
      </w:pPr>
      <w:r>
        <w:separator/>
      </w:r>
    </w:p>
  </w:endnote>
  <w:endnote w:type="continuationSeparator" w:id="0">
    <w:p w:rsidR="00A524ED" w:rsidRDefault="00A524ED" w:rsidP="00EC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Bold">
    <w:panose1 w:val="00000000000000000000"/>
    <w:charset w:val="00"/>
    <w:family w:val="roman"/>
    <w:notTrueType/>
    <w:pitch w:val="default"/>
  </w:font>
  <w:font w:name="Arial 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ED" w:rsidRDefault="00A524ED" w:rsidP="00EC7E44">
      <w:pPr>
        <w:spacing w:after="0" w:line="240" w:lineRule="auto"/>
      </w:pPr>
      <w:r>
        <w:separator/>
      </w:r>
    </w:p>
  </w:footnote>
  <w:footnote w:type="continuationSeparator" w:id="0">
    <w:p w:rsidR="00A524ED" w:rsidRDefault="00A524ED" w:rsidP="00EC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4EC"/>
    <w:multiLevelType w:val="multilevel"/>
    <w:tmpl w:val="B280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44A4F"/>
    <w:multiLevelType w:val="multilevel"/>
    <w:tmpl w:val="0CB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841B8"/>
    <w:multiLevelType w:val="multilevel"/>
    <w:tmpl w:val="F27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44BA6"/>
    <w:multiLevelType w:val="multilevel"/>
    <w:tmpl w:val="C7B4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77AC4"/>
    <w:multiLevelType w:val="multilevel"/>
    <w:tmpl w:val="FC1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90FFC"/>
    <w:multiLevelType w:val="multilevel"/>
    <w:tmpl w:val="ED8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A0391"/>
    <w:multiLevelType w:val="multilevel"/>
    <w:tmpl w:val="EAA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E6"/>
    <w:rsid w:val="00027E9B"/>
    <w:rsid w:val="00136B3B"/>
    <w:rsid w:val="001F1E21"/>
    <w:rsid w:val="00360DA5"/>
    <w:rsid w:val="003D3CD8"/>
    <w:rsid w:val="00487DE6"/>
    <w:rsid w:val="004E3FBD"/>
    <w:rsid w:val="005E6F6A"/>
    <w:rsid w:val="00723DBF"/>
    <w:rsid w:val="007315FE"/>
    <w:rsid w:val="00794FEE"/>
    <w:rsid w:val="00A524ED"/>
    <w:rsid w:val="00C867B3"/>
    <w:rsid w:val="00D542F8"/>
    <w:rsid w:val="00DD68F2"/>
    <w:rsid w:val="00EC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E44"/>
    <w:rPr>
      <w:color w:val="0563C1" w:themeColor="hyperlink"/>
      <w:u w:val="single"/>
    </w:rPr>
  </w:style>
  <w:style w:type="paragraph" w:styleId="a4">
    <w:name w:val="header"/>
    <w:basedOn w:val="a"/>
    <w:link w:val="a5"/>
    <w:uiPriority w:val="99"/>
    <w:unhideWhenUsed/>
    <w:rsid w:val="00EC7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7E44"/>
  </w:style>
  <w:style w:type="paragraph" w:styleId="a6">
    <w:name w:val="footer"/>
    <w:basedOn w:val="a"/>
    <w:link w:val="a7"/>
    <w:uiPriority w:val="99"/>
    <w:unhideWhenUsed/>
    <w:rsid w:val="00EC7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7E44"/>
  </w:style>
  <w:style w:type="paragraph" w:styleId="a8">
    <w:name w:val="Balloon Text"/>
    <w:basedOn w:val="a"/>
    <w:link w:val="a9"/>
    <w:uiPriority w:val="99"/>
    <w:semiHidden/>
    <w:unhideWhenUsed/>
    <w:rsid w:val="00C867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7B3"/>
    <w:rPr>
      <w:rFonts w:ascii="Tahoma" w:hAnsi="Tahoma" w:cs="Tahoma"/>
      <w:sz w:val="16"/>
      <w:szCs w:val="16"/>
    </w:rPr>
  </w:style>
  <w:style w:type="paragraph" w:styleId="aa">
    <w:name w:val="Normal (Web)"/>
    <w:basedOn w:val="a"/>
    <w:uiPriority w:val="99"/>
    <w:semiHidden/>
    <w:unhideWhenUsed/>
    <w:rsid w:val="005E6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F1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E44"/>
    <w:rPr>
      <w:color w:val="0563C1" w:themeColor="hyperlink"/>
      <w:u w:val="single"/>
    </w:rPr>
  </w:style>
  <w:style w:type="paragraph" w:styleId="a4">
    <w:name w:val="header"/>
    <w:basedOn w:val="a"/>
    <w:link w:val="a5"/>
    <w:uiPriority w:val="99"/>
    <w:unhideWhenUsed/>
    <w:rsid w:val="00EC7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7E44"/>
  </w:style>
  <w:style w:type="paragraph" w:styleId="a6">
    <w:name w:val="footer"/>
    <w:basedOn w:val="a"/>
    <w:link w:val="a7"/>
    <w:uiPriority w:val="99"/>
    <w:unhideWhenUsed/>
    <w:rsid w:val="00EC7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7E44"/>
  </w:style>
  <w:style w:type="paragraph" w:styleId="a8">
    <w:name w:val="Balloon Text"/>
    <w:basedOn w:val="a"/>
    <w:link w:val="a9"/>
    <w:uiPriority w:val="99"/>
    <w:semiHidden/>
    <w:unhideWhenUsed/>
    <w:rsid w:val="00C867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7B3"/>
    <w:rPr>
      <w:rFonts w:ascii="Tahoma" w:hAnsi="Tahoma" w:cs="Tahoma"/>
      <w:sz w:val="16"/>
      <w:szCs w:val="16"/>
    </w:rPr>
  </w:style>
  <w:style w:type="paragraph" w:styleId="aa">
    <w:name w:val="Normal (Web)"/>
    <w:basedOn w:val="a"/>
    <w:uiPriority w:val="99"/>
    <w:semiHidden/>
    <w:unhideWhenUsed/>
    <w:rsid w:val="005E6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F1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716">
      <w:bodyDiv w:val="1"/>
      <w:marLeft w:val="0"/>
      <w:marRight w:val="0"/>
      <w:marTop w:val="0"/>
      <w:marBottom w:val="0"/>
      <w:divBdr>
        <w:top w:val="none" w:sz="0" w:space="0" w:color="auto"/>
        <w:left w:val="none" w:sz="0" w:space="0" w:color="auto"/>
        <w:bottom w:val="none" w:sz="0" w:space="0" w:color="auto"/>
        <w:right w:val="none" w:sz="0" w:space="0" w:color="auto"/>
      </w:divBdr>
      <w:divsChild>
        <w:div w:id="73092005">
          <w:marLeft w:val="0"/>
          <w:marRight w:val="0"/>
          <w:marTop w:val="0"/>
          <w:marBottom w:val="0"/>
          <w:divBdr>
            <w:top w:val="none" w:sz="0" w:space="0" w:color="auto"/>
            <w:left w:val="none" w:sz="0" w:space="0" w:color="auto"/>
            <w:bottom w:val="none" w:sz="0" w:space="0" w:color="auto"/>
            <w:right w:val="none" w:sz="0" w:space="0" w:color="auto"/>
          </w:divBdr>
          <w:divsChild>
            <w:div w:id="1030227345">
              <w:marLeft w:val="0"/>
              <w:marRight w:val="0"/>
              <w:marTop w:val="0"/>
              <w:marBottom w:val="525"/>
              <w:divBdr>
                <w:top w:val="none" w:sz="0" w:space="0" w:color="auto"/>
                <w:left w:val="none" w:sz="0" w:space="0" w:color="auto"/>
                <w:bottom w:val="none" w:sz="0" w:space="0" w:color="auto"/>
                <w:right w:val="none" w:sz="0" w:space="0" w:color="auto"/>
              </w:divBdr>
              <w:divsChild>
                <w:div w:id="1507356371">
                  <w:marLeft w:val="0"/>
                  <w:marRight w:val="0"/>
                  <w:marTop w:val="0"/>
                  <w:marBottom w:val="0"/>
                  <w:divBdr>
                    <w:top w:val="none" w:sz="0" w:space="0" w:color="auto"/>
                    <w:left w:val="none" w:sz="0" w:space="0" w:color="auto"/>
                    <w:bottom w:val="none" w:sz="0" w:space="0" w:color="auto"/>
                    <w:right w:val="none" w:sz="0" w:space="0" w:color="auto"/>
                  </w:divBdr>
                  <w:divsChild>
                    <w:div w:id="1889220504">
                      <w:marLeft w:val="0"/>
                      <w:marRight w:val="0"/>
                      <w:marTop w:val="0"/>
                      <w:marBottom w:val="0"/>
                      <w:divBdr>
                        <w:top w:val="none" w:sz="0" w:space="0" w:color="auto"/>
                        <w:left w:val="none" w:sz="0" w:space="0" w:color="auto"/>
                        <w:bottom w:val="none" w:sz="0" w:space="0" w:color="auto"/>
                        <w:right w:val="none" w:sz="0" w:space="0" w:color="auto"/>
                      </w:divBdr>
                      <w:divsChild>
                        <w:div w:id="1624917498">
                          <w:marLeft w:val="0"/>
                          <w:marRight w:val="0"/>
                          <w:marTop w:val="0"/>
                          <w:marBottom w:val="0"/>
                          <w:divBdr>
                            <w:top w:val="none" w:sz="0" w:space="0" w:color="auto"/>
                            <w:left w:val="none" w:sz="0" w:space="0" w:color="auto"/>
                            <w:bottom w:val="none" w:sz="0" w:space="0" w:color="auto"/>
                            <w:right w:val="none" w:sz="0" w:space="0" w:color="auto"/>
                          </w:divBdr>
                          <w:divsChild>
                            <w:div w:id="1278871732">
                              <w:marLeft w:val="0"/>
                              <w:marRight w:val="0"/>
                              <w:marTop w:val="0"/>
                              <w:marBottom w:val="450"/>
                              <w:divBdr>
                                <w:top w:val="none" w:sz="0" w:space="0" w:color="auto"/>
                                <w:left w:val="none" w:sz="0" w:space="0" w:color="auto"/>
                                <w:bottom w:val="none" w:sz="0" w:space="0" w:color="auto"/>
                                <w:right w:val="none" w:sz="0" w:space="0" w:color="auto"/>
                              </w:divBdr>
                            </w:div>
                          </w:divsChild>
                        </w:div>
                        <w:div w:id="12046290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159619567">
      <w:bodyDiv w:val="1"/>
      <w:marLeft w:val="0"/>
      <w:marRight w:val="0"/>
      <w:marTop w:val="0"/>
      <w:marBottom w:val="0"/>
      <w:divBdr>
        <w:top w:val="none" w:sz="0" w:space="0" w:color="auto"/>
        <w:left w:val="none" w:sz="0" w:space="0" w:color="auto"/>
        <w:bottom w:val="none" w:sz="0" w:space="0" w:color="auto"/>
        <w:right w:val="none" w:sz="0" w:space="0" w:color="auto"/>
      </w:divBdr>
      <w:divsChild>
        <w:div w:id="907687338">
          <w:marLeft w:val="0"/>
          <w:marRight w:val="0"/>
          <w:marTop w:val="0"/>
          <w:marBottom w:val="0"/>
          <w:divBdr>
            <w:top w:val="none" w:sz="0" w:space="0" w:color="auto"/>
            <w:left w:val="none" w:sz="0" w:space="0" w:color="auto"/>
            <w:bottom w:val="none" w:sz="0" w:space="0" w:color="auto"/>
            <w:right w:val="none" w:sz="0" w:space="0" w:color="auto"/>
          </w:divBdr>
          <w:divsChild>
            <w:div w:id="977687502">
              <w:marLeft w:val="0"/>
              <w:marRight w:val="0"/>
              <w:marTop w:val="0"/>
              <w:marBottom w:val="525"/>
              <w:divBdr>
                <w:top w:val="none" w:sz="0" w:space="0" w:color="auto"/>
                <w:left w:val="none" w:sz="0" w:space="0" w:color="auto"/>
                <w:bottom w:val="none" w:sz="0" w:space="0" w:color="auto"/>
                <w:right w:val="none" w:sz="0" w:space="0" w:color="auto"/>
              </w:divBdr>
              <w:divsChild>
                <w:div w:id="175386986">
                  <w:marLeft w:val="0"/>
                  <w:marRight w:val="0"/>
                  <w:marTop w:val="0"/>
                  <w:marBottom w:val="0"/>
                  <w:divBdr>
                    <w:top w:val="none" w:sz="0" w:space="0" w:color="auto"/>
                    <w:left w:val="none" w:sz="0" w:space="0" w:color="auto"/>
                    <w:bottom w:val="none" w:sz="0" w:space="0" w:color="auto"/>
                    <w:right w:val="none" w:sz="0" w:space="0" w:color="auto"/>
                  </w:divBdr>
                  <w:divsChild>
                    <w:div w:id="2067296898">
                      <w:marLeft w:val="0"/>
                      <w:marRight w:val="0"/>
                      <w:marTop w:val="0"/>
                      <w:marBottom w:val="0"/>
                      <w:divBdr>
                        <w:top w:val="none" w:sz="0" w:space="0" w:color="auto"/>
                        <w:left w:val="none" w:sz="0" w:space="0" w:color="auto"/>
                        <w:bottom w:val="none" w:sz="0" w:space="0" w:color="auto"/>
                        <w:right w:val="none" w:sz="0" w:space="0" w:color="auto"/>
                      </w:divBdr>
                      <w:divsChild>
                        <w:div w:id="123894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200246143">
      <w:bodyDiv w:val="1"/>
      <w:marLeft w:val="0"/>
      <w:marRight w:val="0"/>
      <w:marTop w:val="0"/>
      <w:marBottom w:val="0"/>
      <w:divBdr>
        <w:top w:val="none" w:sz="0" w:space="0" w:color="auto"/>
        <w:left w:val="none" w:sz="0" w:space="0" w:color="auto"/>
        <w:bottom w:val="none" w:sz="0" w:space="0" w:color="auto"/>
        <w:right w:val="none" w:sz="0" w:space="0" w:color="auto"/>
      </w:divBdr>
    </w:div>
    <w:div w:id="1240167884">
      <w:bodyDiv w:val="1"/>
      <w:marLeft w:val="0"/>
      <w:marRight w:val="0"/>
      <w:marTop w:val="0"/>
      <w:marBottom w:val="0"/>
      <w:divBdr>
        <w:top w:val="none" w:sz="0" w:space="0" w:color="auto"/>
        <w:left w:val="none" w:sz="0" w:space="0" w:color="auto"/>
        <w:bottom w:val="none" w:sz="0" w:space="0" w:color="auto"/>
        <w:right w:val="none" w:sz="0" w:space="0" w:color="auto"/>
      </w:divBdr>
    </w:div>
    <w:div w:id="12738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bvolga.ru/disclosure/predelnye-urovni-nereguliruemykh-tsen-na-elektricheskuyu-energiyu-moshchnost-i-sostavlyayushchie-ikh-rasche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bvolga.ru/rates-legal/tarify-na-reguliruemye-uslugi/" TargetMode="External"/><Relationship Id="rId5" Type="http://schemas.openxmlformats.org/officeDocument/2006/relationships/webSettings" Target="webSettings.xml"/><Relationship Id="rId10" Type="http://schemas.openxmlformats.org/officeDocument/2006/relationships/hyperlink" Target="http://www.esbvolga.ru/disclosure/razmer-reguliruemoy-sbytovoy-nadbavki/" TargetMode="External"/><Relationship Id="rId4" Type="http://schemas.openxmlformats.org/officeDocument/2006/relationships/settings" Target="settings.xml"/><Relationship Id="rId9" Type="http://schemas.openxmlformats.org/officeDocument/2006/relationships/hyperlink" Target="http://www.esbvolga.ru/rates-legal/tarify-na-reguliruem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8532</Words>
  <Characters>48636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ВФ ООО "Стратегические бизнес-системы"</Company>
  <LinksUpToDate>false</LinksUpToDate>
  <CharactersWithSpaces>57054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Белозерских Александр Иванович</dc:creator>
  <cp:lastModifiedBy>Королева Любовь Николаевна</cp:lastModifiedBy>
  <cp:revision>4</cp:revision>
  <cp:lastPrinted>2020-02-21T07:28:00Z</cp:lastPrinted>
  <dcterms:created xsi:type="dcterms:W3CDTF">2020-02-10T12:12:00Z</dcterms:created>
  <dcterms:modified xsi:type="dcterms:W3CDTF">2020-02-21T11:16:00Z</dcterms:modified>
</cp:coreProperties>
</file>